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1" w:rsidRDefault="00EA7AF3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-384810</wp:posOffset>
            </wp:positionV>
            <wp:extent cx="1270000" cy="113093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09F" w:rsidRDefault="003B209F" w:rsidP="003B209F">
      <w:pPr>
        <w:rPr>
          <w:sz w:val="4"/>
        </w:rPr>
      </w:pPr>
    </w:p>
    <w:p w:rsidR="003B209F" w:rsidRDefault="003B209F" w:rsidP="003B209F">
      <w:pPr>
        <w:rPr>
          <w:sz w:val="4"/>
        </w:rPr>
      </w:pPr>
    </w:p>
    <w:p w:rsidR="003B209F" w:rsidRDefault="003B209F" w:rsidP="003B209F">
      <w:pPr>
        <w:rPr>
          <w:sz w:val="4"/>
        </w:rPr>
      </w:pPr>
    </w:p>
    <w:p w:rsidR="003B209F" w:rsidRPr="003B209F" w:rsidRDefault="003B209F" w:rsidP="003B209F">
      <w:pPr>
        <w:rPr>
          <w:rFonts w:ascii="Berlin Sans FB Demi" w:hAnsi="Berlin Sans FB Demi"/>
          <w:sz w:val="4"/>
        </w:rPr>
      </w:pPr>
    </w:p>
    <w:p w:rsidR="00D64427" w:rsidRPr="003B209F" w:rsidRDefault="00D64427" w:rsidP="00D64427">
      <w:pPr>
        <w:jc w:val="center"/>
        <w:rPr>
          <w:rFonts w:ascii="Berlin Sans FB Demi" w:hAnsi="Berlin Sans FB Demi"/>
          <w:sz w:val="32"/>
        </w:rPr>
      </w:pPr>
      <w:r w:rsidRPr="003B209F">
        <w:rPr>
          <w:rFonts w:ascii="Berlin Sans FB Demi" w:hAnsi="Berlin Sans FB Demi"/>
          <w:sz w:val="32"/>
        </w:rPr>
        <w:t>Défis de communication</w:t>
      </w:r>
      <w:r>
        <w:rPr>
          <w:rFonts w:ascii="Berlin Sans FB Demi" w:hAnsi="Berlin Sans FB Demi"/>
          <w:sz w:val="32"/>
        </w:rPr>
        <w:t xml:space="preserve"> – Semaine 2</w:t>
      </w:r>
    </w:p>
    <w:p w:rsidR="00D64427" w:rsidRPr="00D64427" w:rsidRDefault="00D64427" w:rsidP="00D64427">
      <w:pPr>
        <w:spacing w:line="240" w:lineRule="auto"/>
        <w:rPr>
          <w:sz w:val="26"/>
          <w:szCs w:val="26"/>
        </w:rPr>
      </w:pPr>
      <w:proofErr w:type="gramStart"/>
      <w:r w:rsidRPr="00D64427">
        <w:rPr>
          <w:sz w:val="26"/>
          <w:szCs w:val="26"/>
        </w:rPr>
        <w:t>Bonjour!</w:t>
      </w:r>
      <w:proofErr w:type="gramEnd"/>
    </w:p>
    <w:p w:rsidR="00D64427" w:rsidRDefault="00D64427" w:rsidP="00D64427">
      <w:pPr>
        <w:spacing w:line="240" w:lineRule="auto"/>
        <w:jc w:val="both"/>
        <w:rPr>
          <w:sz w:val="26"/>
          <w:szCs w:val="26"/>
        </w:rPr>
      </w:pPr>
      <w:r w:rsidRPr="00D64427">
        <w:rPr>
          <w:sz w:val="26"/>
          <w:szCs w:val="26"/>
        </w:rPr>
        <w:t xml:space="preserve">Nous espérons que vos élèves ont apprécié les activités que nous vous avions proposées afin de stimuler leur </w:t>
      </w:r>
      <w:proofErr w:type="gramStart"/>
      <w:r w:rsidRPr="00D64427">
        <w:rPr>
          <w:sz w:val="26"/>
          <w:szCs w:val="26"/>
        </w:rPr>
        <w:t>compréhension!</w:t>
      </w:r>
      <w:proofErr w:type="gramEnd"/>
      <w:r w:rsidRPr="00D64427">
        <w:rPr>
          <w:sz w:val="26"/>
          <w:szCs w:val="26"/>
        </w:rPr>
        <w:t xml:space="preserve"> Cette semaine, nous vous suggérons des activités de classement/catégorisation. Ce type d’activité permet de stimuler leurs capacités à faire des liens.</w:t>
      </w:r>
    </w:p>
    <w:p w:rsidR="00D64427" w:rsidRPr="00D64427" w:rsidRDefault="00D64427" w:rsidP="00D64427">
      <w:pPr>
        <w:spacing w:line="240" w:lineRule="auto"/>
        <w:jc w:val="both"/>
        <w:rPr>
          <w:sz w:val="26"/>
          <w:szCs w:val="26"/>
        </w:rPr>
      </w:pPr>
    </w:p>
    <w:p w:rsidR="00D64427" w:rsidRPr="00D64427" w:rsidRDefault="00D64427" w:rsidP="00D64427">
      <w:pPr>
        <w:spacing w:line="240" w:lineRule="auto"/>
        <w:jc w:val="both"/>
        <w:rPr>
          <w:sz w:val="26"/>
          <w:szCs w:val="26"/>
          <w:u w:val="single"/>
        </w:rPr>
      </w:pPr>
      <w:r w:rsidRPr="00D64427">
        <w:rPr>
          <w:sz w:val="26"/>
          <w:szCs w:val="26"/>
          <w:u w:val="single"/>
        </w:rPr>
        <w:t>Voici quelques idées que vous pouvez intégrer dans vos ateliers :</w:t>
      </w:r>
    </w:p>
    <w:p w:rsidR="00D64427" w:rsidRPr="00D64427" w:rsidRDefault="00D64427" w:rsidP="00D64427">
      <w:pPr>
        <w:spacing w:line="240" w:lineRule="auto"/>
        <w:jc w:val="both"/>
        <w:rPr>
          <w:sz w:val="26"/>
          <w:szCs w:val="26"/>
        </w:rPr>
      </w:pPr>
      <w:r w:rsidRPr="00D64427">
        <w:rPr>
          <w:b/>
          <w:sz w:val="26"/>
          <w:szCs w:val="26"/>
        </w:rPr>
        <w:t>Ça va ensemble :</w:t>
      </w:r>
      <w:r w:rsidRPr="00D64427">
        <w:rPr>
          <w:sz w:val="26"/>
          <w:szCs w:val="26"/>
        </w:rPr>
        <w:t xml:space="preserve"> Des crayons de </w:t>
      </w:r>
      <w:bookmarkStart w:id="0" w:name="_GoBack"/>
      <w:r w:rsidRPr="00D64427">
        <w:rPr>
          <w:sz w:val="26"/>
          <w:szCs w:val="26"/>
        </w:rPr>
        <w:t>couleur</w:t>
      </w:r>
      <w:bookmarkEnd w:id="0"/>
      <w:r w:rsidRPr="00D64427">
        <w:rPr>
          <w:sz w:val="26"/>
          <w:szCs w:val="26"/>
        </w:rPr>
        <w:t xml:space="preserve"> et le document joint (à imprimer pour chaque élève), c’est tout ce dont vous aurez </w:t>
      </w:r>
      <w:proofErr w:type="gramStart"/>
      <w:r w:rsidRPr="00D64427">
        <w:rPr>
          <w:sz w:val="26"/>
          <w:szCs w:val="26"/>
        </w:rPr>
        <w:t>besoin!</w:t>
      </w:r>
      <w:proofErr w:type="gramEnd"/>
      <w:r w:rsidRPr="00D64427">
        <w:rPr>
          <w:sz w:val="26"/>
          <w:szCs w:val="26"/>
        </w:rPr>
        <w:t xml:space="preserve"> L’activité consiste à entourer d’une même couleur les images qui vont ensemble/qui sont dans la même catégorie. Après avoir fait un exemple avec vos élèves (ex. prenez le crayon rouge et entourez tous les animaux en rouge), laissez-les compléter leur feuille. N’hésitez pas à faire un retour avec eux et à leur nommer le nom des diverses </w:t>
      </w:r>
      <w:proofErr w:type="gramStart"/>
      <w:r w:rsidRPr="00D64427">
        <w:rPr>
          <w:sz w:val="26"/>
          <w:szCs w:val="26"/>
        </w:rPr>
        <w:t>catégories!</w:t>
      </w:r>
      <w:proofErr w:type="gramEnd"/>
    </w:p>
    <w:p w:rsidR="00D64427" w:rsidRDefault="00D64427" w:rsidP="00D64427">
      <w:pPr>
        <w:spacing w:line="240" w:lineRule="auto"/>
        <w:jc w:val="both"/>
        <w:rPr>
          <w:sz w:val="26"/>
          <w:szCs w:val="26"/>
        </w:rPr>
      </w:pPr>
      <w:r w:rsidRPr="00D64427">
        <w:rPr>
          <w:b/>
          <w:sz w:val="26"/>
          <w:szCs w:val="26"/>
        </w:rPr>
        <w:t>Quel est l’intrus :</w:t>
      </w:r>
      <w:r w:rsidRPr="00D64427">
        <w:rPr>
          <w:sz w:val="26"/>
          <w:szCs w:val="26"/>
        </w:rPr>
        <w:t xml:space="preserve"> Encore une fois, un document prêt à imprimer pour vos élèves vous est joint. Dans </w:t>
      </w:r>
      <w:proofErr w:type="gramStart"/>
      <w:r w:rsidRPr="00D64427">
        <w:rPr>
          <w:sz w:val="26"/>
          <w:szCs w:val="26"/>
        </w:rPr>
        <w:t>cette</w:t>
      </w:r>
      <w:proofErr w:type="gramEnd"/>
      <w:r w:rsidRPr="00D64427">
        <w:rPr>
          <w:sz w:val="26"/>
          <w:szCs w:val="26"/>
        </w:rPr>
        <w:t xml:space="preserve"> activité, les élèves devront identifier l’intrus d’une série d’images. Dans cette activité, les liens unissant les images sont plus spécifiques (ex. parmi le choix d’animaux, il y e</w:t>
      </w:r>
      <w:r>
        <w:rPr>
          <w:sz w:val="26"/>
          <w:szCs w:val="26"/>
        </w:rPr>
        <w:t>n a deux qui vivent à la ferme et un</w:t>
      </w:r>
      <w:r w:rsidRPr="00D64427">
        <w:rPr>
          <w:sz w:val="26"/>
          <w:szCs w:val="26"/>
        </w:rPr>
        <w:t xml:space="preserve"> qu’on voit au zoo/vit dans la jungle). Si vos élèves peuvent expliquer leur raisonnement, tant </w:t>
      </w:r>
      <w:proofErr w:type="gramStart"/>
      <w:r w:rsidRPr="00D64427">
        <w:rPr>
          <w:sz w:val="26"/>
          <w:szCs w:val="26"/>
        </w:rPr>
        <w:t>mieux!</w:t>
      </w:r>
      <w:proofErr w:type="gramEnd"/>
      <w:r w:rsidRPr="00D64427">
        <w:rPr>
          <w:sz w:val="26"/>
          <w:szCs w:val="26"/>
        </w:rPr>
        <w:t xml:space="preserve"> Sinon, aidez-les en leur donnant le bon modèle/l’explication ou en le questionnant afin de guider son raisonnement.</w:t>
      </w:r>
    </w:p>
    <w:p w:rsidR="00D64427" w:rsidRDefault="00D64427" w:rsidP="00D64427">
      <w:pPr>
        <w:spacing w:line="240" w:lineRule="auto"/>
        <w:jc w:val="both"/>
        <w:rPr>
          <w:sz w:val="26"/>
          <w:szCs w:val="26"/>
        </w:rPr>
      </w:pPr>
    </w:p>
    <w:p w:rsidR="00D64427" w:rsidRPr="00D64427" w:rsidRDefault="00D64427" w:rsidP="00D6442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D64427">
        <w:rPr>
          <w:sz w:val="26"/>
          <w:szCs w:val="26"/>
        </w:rPr>
        <w:t>’oubliez pas que vous pouvez aussi stimuler ces habiletés dan</w:t>
      </w:r>
      <w:r>
        <w:rPr>
          <w:sz w:val="26"/>
          <w:szCs w:val="26"/>
        </w:rPr>
        <w:t xml:space="preserve">s divers moments de la </w:t>
      </w:r>
      <w:proofErr w:type="gramStart"/>
      <w:r>
        <w:rPr>
          <w:sz w:val="26"/>
          <w:szCs w:val="26"/>
        </w:rPr>
        <w:t>journée!</w:t>
      </w:r>
      <w:proofErr w:type="gramEnd"/>
      <w:r w:rsidRPr="00D64427">
        <w:rPr>
          <w:sz w:val="26"/>
          <w:szCs w:val="26"/>
        </w:rPr>
        <w:t xml:space="preserve"> Cela peut se faire en parlant des catégories/liens qui unissent divers objets/éléments de la classe (ex. parler des collations des enfants, des vêtements lors de l’habillage, des thèmes des casse-têtes/livres, etc.).</w:t>
      </w:r>
    </w:p>
    <w:p w:rsidR="003B2B1E" w:rsidRDefault="003B2B1E" w:rsidP="00D644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B2B1E" w:rsidRPr="003B2B1E" w:rsidRDefault="003B2B1E" w:rsidP="00D644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B2B1E" w:rsidRPr="003B2B1E" w:rsidRDefault="003B2B1E" w:rsidP="00D6442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6"/>
          <w:szCs w:val="26"/>
        </w:rPr>
      </w:pPr>
      <w:r w:rsidRPr="003B2B1E">
        <w:rPr>
          <w:rFonts w:asciiTheme="minorHAnsi" w:hAnsiTheme="minorHAnsi"/>
          <w:sz w:val="26"/>
          <w:szCs w:val="26"/>
        </w:rPr>
        <w:t xml:space="preserve">Bonne </w:t>
      </w:r>
      <w:proofErr w:type="gramStart"/>
      <w:r w:rsidRPr="003B2B1E">
        <w:rPr>
          <w:rFonts w:asciiTheme="minorHAnsi" w:hAnsiTheme="minorHAnsi"/>
          <w:sz w:val="26"/>
          <w:szCs w:val="26"/>
        </w:rPr>
        <w:t>communication!</w:t>
      </w:r>
      <w:proofErr w:type="gramEnd"/>
      <w:r w:rsidRPr="003B2B1E">
        <w:rPr>
          <w:rFonts w:asciiTheme="minorHAnsi" w:hAnsiTheme="minorHAnsi"/>
          <w:sz w:val="26"/>
          <w:szCs w:val="26"/>
        </w:rPr>
        <w:t> </w:t>
      </w:r>
      <w:r w:rsidRPr="003B2B1E">
        <w:rPr>
          <w:rFonts w:asciiTheme="minorHAnsi" w:hAnsiTheme="minorHAnsi"/>
          <w:sz w:val="26"/>
          <w:szCs w:val="26"/>
        </w:rPr>
        <w:sym w:font="Wingdings" w:char="F04A"/>
      </w:r>
      <w:r w:rsidRPr="003B2B1E">
        <w:rPr>
          <w:rFonts w:asciiTheme="minorHAnsi" w:hAnsiTheme="minorHAnsi"/>
          <w:sz w:val="26"/>
          <w:szCs w:val="26"/>
        </w:rPr>
        <w:t xml:space="preserve"> </w:t>
      </w:r>
    </w:p>
    <w:p w:rsidR="003B2B1E" w:rsidRDefault="003B2B1E" w:rsidP="003B2B1E">
      <w:pPr>
        <w:pStyle w:val="paragraph"/>
        <w:spacing w:before="0" w:beforeAutospacing="0" w:after="0" w:afterAutospacing="0"/>
        <w:textAlignment w:val="baseline"/>
      </w:pPr>
    </w:p>
    <w:p w:rsidR="003B2B1E" w:rsidRPr="00EB7501" w:rsidRDefault="003B2B1E" w:rsidP="003B2B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EB7501" w:rsidRPr="00D64427" w:rsidRDefault="00EB7501" w:rsidP="00F34E1B">
      <w:pPr>
        <w:pStyle w:val="paragraph"/>
        <w:spacing w:before="0" w:beforeAutospacing="0" w:after="0" w:afterAutospacing="0"/>
        <w:jc w:val="right"/>
        <w:textAlignment w:val="baseline"/>
        <w:rPr>
          <w:rFonts w:ascii="Bradley Hand ITC" w:hAnsi="Bradley Hand ITC" w:cs="Segoe UI"/>
          <w:b/>
          <w:sz w:val="22"/>
          <w:szCs w:val="18"/>
        </w:rPr>
      </w:pPr>
      <w:proofErr w:type="spellStart"/>
      <w:r w:rsidRPr="00D64427">
        <w:rPr>
          <w:rStyle w:val="spellingerror"/>
          <w:rFonts w:ascii="Bradley Hand ITC" w:hAnsi="Bradley Hand ITC" w:cs="Segoe UI"/>
          <w:b/>
          <w:sz w:val="28"/>
          <w:szCs w:val="22"/>
          <w:lang w:val="en-US"/>
        </w:rPr>
        <w:t>L’équipe</w:t>
      </w:r>
      <w:proofErr w:type="spellEnd"/>
      <w:r w:rsidRPr="00D64427">
        <w:rPr>
          <w:rStyle w:val="normaltextrun"/>
          <w:rFonts w:ascii="Bradley Hand ITC" w:hAnsi="Bradley Hand ITC" w:cs="Segoe UI"/>
          <w:b/>
          <w:sz w:val="28"/>
          <w:szCs w:val="22"/>
          <w:lang w:val="en-US"/>
        </w:rPr>
        <w:t> </w:t>
      </w:r>
      <w:proofErr w:type="spellStart"/>
      <w:r w:rsidRPr="00D64427">
        <w:rPr>
          <w:rStyle w:val="spellingerror"/>
          <w:rFonts w:ascii="Bradley Hand ITC" w:hAnsi="Bradley Hand ITC" w:cs="Segoe UI"/>
          <w:b/>
          <w:sz w:val="28"/>
          <w:szCs w:val="22"/>
          <w:lang w:val="en-US"/>
        </w:rPr>
        <w:t>d’orthophonistes</w:t>
      </w:r>
      <w:proofErr w:type="spellEnd"/>
      <w:r w:rsidRPr="00D64427">
        <w:rPr>
          <w:rStyle w:val="eop"/>
          <w:rFonts w:ascii="Bradley Hand ITC" w:hAnsi="Bradley Hand ITC" w:cs="Segoe UI"/>
          <w:b/>
          <w:sz w:val="28"/>
          <w:szCs w:val="22"/>
        </w:rPr>
        <w:t> </w:t>
      </w:r>
    </w:p>
    <w:sectPr w:rsidR="00EB7501" w:rsidRPr="00D64427" w:rsidSect="003B2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9B" w:rsidRDefault="0018419B" w:rsidP="0018419B">
      <w:pPr>
        <w:spacing w:after="0" w:line="240" w:lineRule="auto"/>
      </w:pPr>
      <w:r>
        <w:separator/>
      </w:r>
    </w:p>
  </w:endnote>
  <w:endnote w:type="continuationSeparator" w:id="0">
    <w:p w:rsidR="0018419B" w:rsidRDefault="0018419B" w:rsidP="0018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9B" w:rsidRDefault="0018419B" w:rsidP="0018419B">
      <w:pPr>
        <w:spacing w:after="0" w:line="240" w:lineRule="auto"/>
      </w:pPr>
      <w:r>
        <w:separator/>
      </w:r>
    </w:p>
  </w:footnote>
  <w:footnote w:type="continuationSeparator" w:id="0">
    <w:p w:rsidR="0018419B" w:rsidRDefault="0018419B" w:rsidP="0018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9B" w:rsidRDefault="001841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01"/>
    <w:rsid w:val="000B6550"/>
    <w:rsid w:val="0018419B"/>
    <w:rsid w:val="003B209F"/>
    <w:rsid w:val="003B2B1E"/>
    <w:rsid w:val="00D64427"/>
    <w:rsid w:val="00EA7AF3"/>
    <w:rsid w:val="00EB7501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7B18-8CCF-4CAB-9258-3950DB6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B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EB7501"/>
  </w:style>
  <w:style w:type="character" w:customStyle="1" w:styleId="spellingerror">
    <w:name w:val="spellingerror"/>
    <w:basedOn w:val="Policepardfaut"/>
    <w:rsid w:val="00EB7501"/>
  </w:style>
  <w:style w:type="character" w:customStyle="1" w:styleId="contextualspellingandgrammarerror">
    <w:name w:val="contextualspellingandgrammarerror"/>
    <w:basedOn w:val="Policepardfaut"/>
    <w:rsid w:val="00EB7501"/>
  </w:style>
  <w:style w:type="character" w:customStyle="1" w:styleId="eop">
    <w:name w:val="eop"/>
    <w:basedOn w:val="Policepardfaut"/>
    <w:rsid w:val="00EB7501"/>
  </w:style>
  <w:style w:type="character" w:customStyle="1" w:styleId="normaltextrun1">
    <w:name w:val="normaltextrun1"/>
    <w:basedOn w:val="Policepardfaut"/>
    <w:rsid w:val="00EA7AF3"/>
  </w:style>
  <w:style w:type="paragraph" w:styleId="En-tte">
    <w:name w:val="header"/>
    <w:basedOn w:val="Normal"/>
    <w:link w:val="En-tteCar"/>
    <w:uiPriority w:val="99"/>
    <w:unhideWhenUsed/>
    <w:rsid w:val="00184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19B"/>
  </w:style>
  <w:style w:type="paragraph" w:styleId="Pieddepage">
    <w:name w:val="footer"/>
    <w:basedOn w:val="Normal"/>
    <w:link w:val="PieddepageCar"/>
    <w:uiPriority w:val="99"/>
    <w:unhideWhenUsed/>
    <w:rsid w:val="00184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7FC3-0577-41B9-9768-6EEA1050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Andréanne</dc:creator>
  <cp:keywords/>
  <dc:description/>
  <cp:lastModifiedBy>Poulin Andréanne</cp:lastModifiedBy>
  <cp:revision>3</cp:revision>
  <dcterms:created xsi:type="dcterms:W3CDTF">2019-04-01T19:10:00Z</dcterms:created>
  <dcterms:modified xsi:type="dcterms:W3CDTF">2019-04-09T13:08:00Z</dcterms:modified>
</cp:coreProperties>
</file>